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42" w:rsidRPr="00B92942" w:rsidRDefault="0025760D" w:rsidP="00B92942">
      <w:pPr>
        <w:pStyle w:val="StyleTitrecours-corrige"/>
      </w:pPr>
      <w:bookmarkStart w:id="0" w:name="_GoBack"/>
      <w:bookmarkEnd w:id="0"/>
      <w:r>
        <w:t xml:space="preserve">Chapitre 2 – </w:t>
      </w:r>
      <w:r w:rsidR="008C7FED" w:rsidRPr="00B92942">
        <w:t>Synthèse</w:t>
      </w:r>
    </w:p>
    <w:p w:rsidR="008C7FED" w:rsidRPr="00683453" w:rsidRDefault="008C7FED" w:rsidP="00B92942">
      <w:pPr>
        <w:pStyle w:val="StyleTitreI"/>
      </w:pPr>
      <w:r w:rsidRPr="00683453">
        <w:t>I</w:t>
      </w:r>
      <w:r w:rsidR="00015158">
        <w:t>. </w:t>
      </w:r>
      <w:r w:rsidRPr="00683453">
        <w:t>Le mécanisme et les principales caractéristiques de</w:t>
      </w:r>
      <w:r w:rsidR="00F6166E">
        <w:t> </w:t>
      </w:r>
      <w:r w:rsidRPr="00683453">
        <w:t>la</w:t>
      </w:r>
      <w:r w:rsidR="00F6166E">
        <w:t> </w:t>
      </w:r>
      <w:r w:rsidRPr="00683453">
        <w:t>TVA</w:t>
      </w:r>
    </w:p>
    <w:p w:rsidR="008C7FED" w:rsidRPr="00B92942" w:rsidRDefault="008C7FED" w:rsidP="00B92942">
      <w:pPr>
        <w:pStyle w:val="StyleTextecourant"/>
      </w:pPr>
      <w:r w:rsidRPr="00B92942">
        <w:t xml:space="preserve">La </w:t>
      </w:r>
      <w:r w:rsidR="00F6166E" w:rsidRPr="00B92942">
        <w:t>taxe sur la valeur ajoutée</w:t>
      </w:r>
      <w:r w:rsidR="00F6166E">
        <w:t xml:space="preserve"> (TVA</w:t>
      </w:r>
      <w:r w:rsidRPr="00B92942">
        <w:t>) est un impôt indirect sur la consommation supporté par le consommateur final et collecté par les entreprises.</w:t>
      </w:r>
    </w:p>
    <w:p w:rsidR="008C7FED" w:rsidRPr="00683453" w:rsidRDefault="008C7FED" w:rsidP="00B92942">
      <w:pPr>
        <w:pStyle w:val="StyleTextecourant"/>
      </w:pPr>
      <w:r w:rsidRPr="00683453">
        <w:t>L’entreprise reverse à l’État la différence entre la TVA collectée sur ses ventes et la TVA déductible sur ses achats de biens, de services et d’immobilisations.</w:t>
      </w:r>
    </w:p>
    <w:p w:rsidR="008C7FED" w:rsidRPr="00683453" w:rsidRDefault="008C7FED" w:rsidP="00B92942">
      <w:pPr>
        <w:pStyle w:val="StyleTitreI"/>
      </w:pPr>
      <w:r w:rsidRPr="00683453">
        <w:t>II</w:t>
      </w:r>
      <w:r w:rsidR="00B92942">
        <w:t>.</w:t>
      </w:r>
      <w:r w:rsidR="00015158">
        <w:t> </w:t>
      </w:r>
      <w:r w:rsidR="00B92942">
        <w:t>Le c</w:t>
      </w:r>
      <w:r w:rsidRPr="00683453">
        <w:t>hamp d’application de la TVA</w:t>
      </w:r>
    </w:p>
    <w:p w:rsidR="008C7FED" w:rsidRPr="00CF319E" w:rsidRDefault="00F6166E" w:rsidP="00F6166E">
      <w:pPr>
        <w:pStyle w:val="StyleTextecourant"/>
        <w:rPr>
          <w:b/>
        </w:rPr>
      </w:pPr>
      <w:r>
        <w:t>• </w:t>
      </w:r>
      <w:r w:rsidR="008C7FED" w:rsidRPr="00CF319E">
        <w:rPr>
          <w:b/>
        </w:rPr>
        <w:t>Les opérations situées dans le champ d’application de la TVA sont</w:t>
      </w:r>
      <w:r w:rsidRPr="00CF319E">
        <w:rPr>
          <w:b/>
        </w:rPr>
        <w:t> :</w:t>
      </w:r>
    </w:p>
    <w:p w:rsidR="008C7FED" w:rsidRPr="00683453" w:rsidRDefault="00F6166E" w:rsidP="00965754">
      <w:pPr>
        <w:pStyle w:val="StyleTextecourant"/>
        <w:spacing w:after="0"/>
      </w:pPr>
      <w:r>
        <w:t>– </w:t>
      </w:r>
      <w:r w:rsidR="008C7FED" w:rsidRPr="00F6166E">
        <w:rPr>
          <w:b/>
        </w:rPr>
        <w:t>imposables</w:t>
      </w:r>
      <w:r w:rsidRPr="00F6166E">
        <w:rPr>
          <w:b/>
        </w:rPr>
        <w:t> :</w:t>
      </w:r>
    </w:p>
    <w:p w:rsidR="008C7FED" w:rsidRPr="00683453" w:rsidRDefault="00F6166E" w:rsidP="00965754">
      <w:pPr>
        <w:pStyle w:val="StyleTextecourant"/>
        <w:spacing w:after="0"/>
        <w:ind w:left="187"/>
      </w:pPr>
      <w:r w:rsidRPr="00F6166E">
        <w:t>▪ </w:t>
      </w:r>
      <w:r w:rsidR="008C7FED" w:rsidRPr="00683453">
        <w:rPr>
          <w:b/>
        </w:rPr>
        <w:t>par nature</w:t>
      </w:r>
      <w:r>
        <w:rPr>
          <w:b/>
        </w:rPr>
        <w:t> :</w:t>
      </w:r>
      <w:r w:rsidR="008C7FED" w:rsidRPr="00683453">
        <w:t xml:space="preserve"> trois conditions</w:t>
      </w:r>
      <w:r w:rsidR="00965754">
        <w:t xml:space="preserve"> sont</w:t>
      </w:r>
      <w:r w:rsidR="002B231B">
        <w:t xml:space="preserve"> </w:t>
      </w:r>
      <w:r w:rsidR="008C7FED" w:rsidRPr="00683453">
        <w:t>à remplir</w:t>
      </w:r>
      <w:r>
        <w:t> :</w:t>
      </w:r>
    </w:p>
    <w:p w:rsidR="008C7FED" w:rsidRPr="00683453" w:rsidRDefault="008C7FED" w:rsidP="00965754">
      <w:pPr>
        <w:pStyle w:val="StyleTextecourant"/>
        <w:spacing w:after="0"/>
        <w:ind w:left="340"/>
      </w:pPr>
      <w:r w:rsidRPr="00683453">
        <w:t>- livraison</w:t>
      </w:r>
      <w:r w:rsidR="00683453" w:rsidRPr="00683453">
        <w:t>s</w:t>
      </w:r>
      <w:r w:rsidRPr="00683453">
        <w:t xml:space="preserve"> de biens meubles ou prestations de services</w:t>
      </w:r>
      <w:r w:rsidR="00965754">
        <w:t>,</w:t>
      </w:r>
    </w:p>
    <w:p w:rsidR="008C7FED" w:rsidRPr="00683453" w:rsidRDefault="008C7FED" w:rsidP="00965754">
      <w:pPr>
        <w:pStyle w:val="StyleTextecourant"/>
        <w:spacing w:after="0"/>
        <w:ind w:left="340"/>
      </w:pPr>
      <w:r w:rsidRPr="00683453">
        <w:t>- effectuée</w:t>
      </w:r>
      <w:r w:rsidR="00683453" w:rsidRPr="00683453">
        <w:t>s</w:t>
      </w:r>
      <w:r w:rsidRPr="00683453">
        <w:t xml:space="preserve"> à titre onéreux</w:t>
      </w:r>
      <w:r w:rsidR="00965754">
        <w:t>,</w:t>
      </w:r>
    </w:p>
    <w:p w:rsidR="008C7FED" w:rsidRPr="00683453" w:rsidRDefault="008C7FED" w:rsidP="00965754">
      <w:pPr>
        <w:pStyle w:val="StyleTextecourant"/>
        <w:spacing w:after="0"/>
        <w:ind w:left="340"/>
      </w:pPr>
      <w:r w:rsidRPr="00683453">
        <w:t>- par un assujetti agissant en tant que tel</w:t>
      </w:r>
      <w:r w:rsidR="00965754">
        <w:t>,</w:t>
      </w:r>
    </w:p>
    <w:p w:rsidR="00F40086" w:rsidRPr="00683453" w:rsidRDefault="00F6166E" w:rsidP="00965754">
      <w:pPr>
        <w:pStyle w:val="StyleTextecourant"/>
        <w:ind w:left="187"/>
      </w:pPr>
      <w:r>
        <w:t>▪ </w:t>
      </w:r>
      <w:r w:rsidR="008C7FED" w:rsidRPr="00F6166E">
        <w:rPr>
          <w:b/>
        </w:rPr>
        <w:t>par disposition spéciale de la loi</w:t>
      </w:r>
      <w:r w:rsidRPr="00965754">
        <w:rPr>
          <w:b/>
        </w:rPr>
        <w:t> :</w:t>
      </w:r>
      <w:r w:rsidR="00965754">
        <w:t xml:space="preserve"> c</w:t>
      </w:r>
      <w:r w:rsidR="00F40086" w:rsidRPr="00683453">
        <w:t>ession</w:t>
      </w:r>
      <w:r w:rsidR="008C7FED" w:rsidRPr="00683453">
        <w:t xml:space="preserve"> de bien</w:t>
      </w:r>
      <w:r w:rsidR="00D6221E" w:rsidRPr="00683453">
        <w:t>s</w:t>
      </w:r>
      <w:r w:rsidR="008C7FED" w:rsidRPr="00683453">
        <w:t xml:space="preserve"> meuble</w:t>
      </w:r>
      <w:r w:rsidR="00D6221E" w:rsidRPr="00683453">
        <w:t>s</w:t>
      </w:r>
      <w:r w:rsidR="008C7FED" w:rsidRPr="00683453">
        <w:t xml:space="preserve"> et immeuble</w:t>
      </w:r>
      <w:r w:rsidR="00D6221E" w:rsidRPr="00683453">
        <w:t>s</w:t>
      </w:r>
      <w:r w:rsidR="008C7FED" w:rsidRPr="00683453">
        <w:t xml:space="preserve"> </w:t>
      </w:r>
      <w:r w:rsidR="00D6221E" w:rsidRPr="00683453">
        <w:t>immobilis</w:t>
      </w:r>
      <w:r w:rsidR="00683453" w:rsidRPr="00683453">
        <w:t>és</w:t>
      </w:r>
      <w:r w:rsidR="00F40086" w:rsidRPr="00683453">
        <w:t xml:space="preserve">, </w:t>
      </w:r>
      <w:r w:rsidR="008C7FED" w:rsidRPr="00683453">
        <w:t xml:space="preserve">livraisons à </w:t>
      </w:r>
      <w:r w:rsidR="00F40086" w:rsidRPr="00683453">
        <w:t xml:space="preserve">soi-même et </w:t>
      </w:r>
      <w:r w:rsidR="008C7FED" w:rsidRPr="00683453">
        <w:t xml:space="preserve">opérations avec l’étranger </w:t>
      </w:r>
      <w:r w:rsidR="00965754">
        <w:t>(</w:t>
      </w:r>
      <w:r w:rsidR="008C7FED" w:rsidRPr="00683453">
        <w:t>importations et acquisitions intracommunautaires</w:t>
      </w:r>
      <w:r w:rsidR="00965754">
        <w:t>) ;</w:t>
      </w:r>
    </w:p>
    <w:p w:rsidR="0016341B" w:rsidRPr="00683453" w:rsidRDefault="00F6166E" w:rsidP="00965754">
      <w:pPr>
        <w:pStyle w:val="StyleTextecourant"/>
        <w:spacing w:after="0"/>
      </w:pPr>
      <w:r>
        <w:t>– </w:t>
      </w:r>
      <w:r w:rsidR="008C7FED" w:rsidRPr="00F6166E">
        <w:rPr>
          <w:b/>
        </w:rPr>
        <w:t>exonérées</w:t>
      </w:r>
      <w:r w:rsidRPr="00965754">
        <w:rPr>
          <w:b/>
        </w:rPr>
        <w:t> :</w:t>
      </w:r>
    </w:p>
    <w:p w:rsidR="00965754" w:rsidRDefault="00F6166E" w:rsidP="00965754">
      <w:pPr>
        <w:pStyle w:val="StyleTextecourant"/>
        <w:spacing w:after="0"/>
        <w:ind w:left="187"/>
      </w:pPr>
      <w:r>
        <w:rPr>
          <w:b/>
        </w:rPr>
        <w:t>▪ </w:t>
      </w:r>
      <w:r w:rsidR="008C7FED" w:rsidRPr="00965754">
        <w:rPr>
          <w:b/>
        </w:rPr>
        <w:t>de plein droit</w:t>
      </w:r>
      <w:r w:rsidR="0016341B" w:rsidRPr="00683453">
        <w:t> </w:t>
      </w:r>
      <w:r w:rsidR="00683453" w:rsidRPr="00683453">
        <w:t>(sans</w:t>
      </w:r>
      <w:r w:rsidR="00792900" w:rsidRPr="00683453">
        <w:t xml:space="preserve"> option possible)</w:t>
      </w:r>
      <w:r>
        <w:t> :</w:t>
      </w:r>
      <w:r w:rsidR="0016341B" w:rsidRPr="00683453">
        <w:t xml:space="preserve"> </w:t>
      </w:r>
      <w:r w:rsidR="00965754">
        <w:t>o</w:t>
      </w:r>
      <w:r w:rsidR="00F40086" w:rsidRPr="00683453">
        <w:t>pérations</w:t>
      </w:r>
      <w:r w:rsidR="0016341B" w:rsidRPr="00683453">
        <w:t xml:space="preserve"> avec l’étranger </w:t>
      </w:r>
      <w:r w:rsidR="00965754">
        <w:t>(</w:t>
      </w:r>
      <w:r w:rsidR="0016341B" w:rsidRPr="00683453">
        <w:t>exportations, livraisons intracommunautaires</w:t>
      </w:r>
      <w:r w:rsidR="00965754">
        <w:t>)</w:t>
      </w:r>
      <w:r w:rsidR="00F40086" w:rsidRPr="00683453">
        <w:t xml:space="preserve">, activités à </w:t>
      </w:r>
      <w:r w:rsidR="0016341B" w:rsidRPr="00683453">
        <w:t>caractère médical, activités d’enseignement, certaines opérations bancaires</w:t>
      </w:r>
      <w:r w:rsidR="00F40086" w:rsidRPr="00683453">
        <w:t xml:space="preserve">, </w:t>
      </w:r>
      <w:r w:rsidR="0016341B" w:rsidRPr="00683453">
        <w:t>opérations d’assurance, location</w:t>
      </w:r>
      <w:r w:rsidR="00965754">
        <w:t>s</w:t>
      </w:r>
      <w:r w:rsidR="0016341B" w:rsidRPr="00683453">
        <w:t xml:space="preserve"> à usage d’habitation…</w:t>
      </w:r>
      <w:r w:rsidR="00965754">
        <w:t>,</w:t>
      </w:r>
    </w:p>
    <w:p w:rsidR="0016341B" w:rsidRPr="00683453" w:rsidRDefault="00F6166E" w:rsidP="00965754">
      <w:pPr>
        <w:pStyle w:val="StyleTextecourant"/>
        <w:spacing w:after="0"/>
        <w:ind w:left="187"/>
      </w:pPr>
      <w:r>
        <w:rPr>
          <w:b/>
        </w:rPr>
        <w:t>▪ </w:t>
      </w:r>
      <w:r w:rsidR="0016341B" w:rsidRPr="00965754">
        <w:rPr>
          <w:b/>
        </w:rPr>
        <w:t>avec option pour soumettre l’opération à la TVA</w:t>
      </w:r>
      <w:r w:rsidRPr="00965754">
        <w:rPr>
          <w:b/>
        </w:rPr>
        <w:t> :</w:t>
      </w:r>
      <w:r w:rsidR="00965754">
        <w:t xml:space="preserve"> l</w:t>
      </w:r>
      <w:r w:rsidR="00F40086" w:rsidRPr="00683453">
        <w:t>ocation</w:t>
      </w:r>
      <w:r w:rsidR="00965754">
        <w:t>s</w:t>
      </w:r>
      <w:r w:rsidR="0016341B" w:rsidRPr="00683453">
        <w:t xml:space="preserve"> d’immeuble</w:t>
      </w:r>
      <w:r w:rsidR="00965754">
        <w:t>s</w:t>
      </w:r>
      <w:r w:rsidR="0016341B" w:rsidRPr="00683453">
        <w:t xml:space="preserve"> nu</w:t>
      </w:r>
      <w:r w:rsidR="00965754">
        <w:t>s</w:t>
      </w:r>
      <w:r w:rsidR="00F40086" w:rsidRPr="00683453">
        <w:t xml:space="preserve"> à usage professionnel, </w:t>
      </w:r>
      <w:r w:rsidR="0016341B" w:rsidRPr="00683453">
        <w:t>ce</w:t>
      </w:r>
      <w:r w:rsidR="008E0228" w:rsidRPr="00683453">
        <w:t>rtaines opérations bancaires.</w:t>
      </w:r>
    </w:p>
    <w:p w:rsidR="008C7FED" w:rsidRPr="00683453" w:rsidRDefault="00F6166E" w:rsidP="00F6166E">
      <w:pPr>
        <w:pStyle w:val="StyleTextecourant"/>
        <w:spacing w:before="120"/>
      </w:pPr>
      <w:r>
        <w:t>• </w:t>
      </w:r>
      <w:r w:rsidR="0016341B" w:rsidRPr="00965754">
        <w:rPr>
          <w:b/>
        </w:rPr>
        <w:t xml:space="preserve">Les opérations situées hors champ d’application de la TVA </w:t>
      </w:r>
      <w:r w:rsidR="00965754" w:rsidRPr="00965754">
        <w:rPr>
          <w:b/>
        </w:rPr>
        <w:t>ne sont pas imposables</w:t>
      </w:r>
      <w:r w:rsidR="0016341B" w:rsidRPr="00965754">
        <w:rPr>
          <w:b/>
        </w:rPr>
        <w:t>.</w:t>
      </w:r>
    </w:p>
    <w:p w:rsidR="008C7FED" w:rsidRPr="00683453" w:rsidRDefault="0016341B" w:rsidP="00B92942">
      <w:pPr>
        <w:pStyle w:val="StyleTitreI"/>
      </w:pPr>
      <w:r w:rsidRPr="00683453">
        <w:t>III</w:t>
      </w:r>
      <w:r w:rsidR="00B92942">
        <w:t>.</w:t>
      </w:r>
      <w:r w:rsidR="00015158">
        <w:t> </w:t>
      </w:r>
      <w:r w:rsidR="008C7FED" w:rsidRPr="00683453">
        <w:t xml:space="preserve">Précisions sur </w:t>
      </w:r>
      <w:r w:rsidR="00B92942">
        <w:t>certaines</w:t>
      </w:r>
      <w:r w:rsidR="00B92942" w:rsidRPr="00683453">
        <w:t xml:space="preserve"> </w:t>
      </w:r>
      <w:r w:rsidR="00F6166E">
        <w:t>opérations imposées par </w:t>
      </w:r>
      <w:r w:rsidR="008C7FED" w:rsidRPr="00683453">
        <w:t>disposition spéciale de</w:t>
      </w:r>
      <w:r w:rsidR="00F6166E">
        <w:t xml:space="preserve"> </w:t>
      </w:r>
      <w:r w:rsidR="008C7FED" w:rsidRPr="00683453">
        <w:t>la</w:t>
      </w:r>
      <w:r w:rsidR="00F6166E">
        <w:t xml:space="preserve"> </w:t>
      </w:r>
      <w:r w:rsidR="008C7FED" w:rsidRPr="00683453">
        <w:t>loi</w:t>
      </w:r>
    </w:p>
    <w:p w:rsidR="00683453" w:rsidRPr="00683453" w:rsidRDefault="009830FB" w:rsidP="00F6166E">
      <w:pPr>
        <w:pStyle w:val="StyleTextecourant"/>
      </w:pPr>
      <w:r>
        <w:t>En règle générale, la</w:t>
      </w:r>
      <w:r w:rsidR="00683453" w:rsidRPr="00683453">
        <w:t xml:space="preserve"> </w:t>
      </w:r>
      <w:r>
        <w:t>livraison à soi-même (</w:t>
      </w:r>
      <w:r w:rsidRPr="00683453">
        <w:t>LASM</w:t>
      </w:r>
      <w:r w:rsidR="00685078">
        <w:t xml:space="preserve">) </w:t>
      </w:r>
      <w:r w:rsidR="00683453" w:rsidRPr="00683453">
        <w:t xml:space="preserve">d’un bien nécessaire à l’exploitation de l’entreprise n’est pas taxable à la TVA si ce bien </w:t>
      </w:r>
      <w:r>
        <w:t>a</w:t>
      </w:r>
      <w:r w:rsidRPr="00683453">
        <w:t xml:space="preserve"> </w:t>
      </w:r>
      <w:r w:rsidR="00683453" w:rsidRPr="00683453">
        <w:t>ouvert droit à déduction lors de son achat auprès d’un fournisseur assujetti.</w:t>
      </w:r>
    </w:p>
    <w:p w:rsidR="00B37979" w:rsidRPr="00683453" w:rsidRDefault="00F40086" w:rsidP="009830FB">
      <w:pPr>
        <w:pStyle w:val="StyleTextecourant"/>
        <w:spacing w:after="0"/>
      </w:pPr>
      <w:r w:rsidRPr="00683453">
        <w:t xml:space="preserve">Les cessions </w:t>
      </w:r>
      <w:r w:rsidR="00942B21" w:rsidRPr="00683453">
        <w:t xml:space="preserve">d’immobilisations </w:t>
      </w:r>
      <w:r w:rsidRPr="00683453">
        <w:t>sont soumises à la TVA</w:t>
      </w:r>
      <w:r w:rsidR="00F6166E">
        <w:t> :</w:t>
      </w:r>
    </w:p>
    <w:p w:rsidR="00F40086" w:rsidRPr="00683453" w:rsidRDefault="00F6166E" w:rsidP="009830FB">
      <w:pPr>
        <w:pStyle w:val="StyleTextecourant"/>
        <w:spacing w:after="0"/>
      </w:pPr>
      <w:r>
        <w:t>– </w:t>
      </w:r>
      <w:r w:rsidR="009830FB">
        <w:t>pour les b</w:t>
      </w:r>
      <w:r w:rsidR="00F40086" w:rsidRPr="00683453">
        <w:t>iens meubles</w:t>
      </w:r>
      <w:r>
        <w:t> :</w:t>
      </w:r>
      <w:r w:rsidR="00F40086" w:rsidRPr="00683453">
        <w:t xml:space="preserve"> si</w:t>
      </w:r>
      <w:r w:rsidR="009830FB">
        <w:t>,</w:t>
      </w:r>
      <w:r w:rsidR="00F40086" w:rsidRPr="00683453">
        <w:t xml:space="preserve"> lors de l’achat</w:t>
      </w:r>
      <w:r w:rsidR="009830FB">
        <w:t>,</w:t>
      </w:r>
      <w:r w:rsidR="00F40086" w:rsidRPr="00683453">
        <w:t xml:space="preserve"> la TVA </w:t>
      </w:r>
      <w:r w:rsidR="009830FB">
        <w:t>a</w:t>
      </w:r>
      <w:r w:rsidR="009830FB" w:rsidRPr="00683453">
        <w:t xml:space="preserve"> </w:t>
      </w:r>
      <w:r w:rsidR="00F40086" w:rsidRPr="00683453">
        <w:t>pu être déduite</w:t>
      </w:r>
      <w:r w:rsidR="009830FB">
        <w:t> ;</w:t>
      </w:r>
    </w:p>
    <w:p w:rsidR="00F40086" w:rsidRPr="00683453" w:rsidRDefault="00F6166E" w:rsidP="00F6166E">
      <w:pPr>
        <w:pStyle w:val="StyleTextecourant"/>
      </w:pPr>
      <w:r>
        <w:t>– </w:t>
      </w:r>
      <w:r w:rsidR="009830FB">
        <w:t>pour les b</w:t>
      </w:r>
      <w:r w:rsidR="00F40086" w:rsidRPr="00683453">
        <w:t>iens immeubles</w:t>
      </w:r>
      <w:r>
        <w:t> :</w:t>
      </w:r>
      <w:r w:rsidR="00F40086" w:rsidRPr="00683453">
        <w:t xml:space="preserve"> si </w:t>
      </w:r>
      <w:r w:rsidR="009830FB">
        <w:t xml:space="preserve">la </w:t>
      </w:r>
      <w:r w:rsidR="00F40086" w:rsidRPr="00683453">
        <w:t xml:space="preserve">cession </w:t>
      </w:r>
      <w:r w:rsidR="009830FB">
        <w:t xml:space="preserve">a lieu </w:t>
      </w:r>
      <w:r w:rsidR="00F40086" w:rsidRPr="00683453">
        <w:t xml:space="preserve">dans </w:t>
      </w:r>
      <w:r w:rsidR="009830FB">
        <w:t>les</w:t>
      </w:r>
      <w:r w:rsidR="00F40086" w:rsidRPr="00683453">
        <w:t xml:space="preserve"> 5</w:t>
      </w:r>
      <w:r w:rsidR="002B231B">
        <w:t> </w:t>
      </w:r>
      <w:r w:rsidR="00F40086" w:rsidRPr="00683453">
        <w:t xml:space="preserve">ans </w:t>
      </w:r>
      <w:r w:rsidR="00D6221E" w:rsidRPr="00683453">
        <w:t>de l’</w:t>
      </w:r>
      <w:r w:rsidR="00F40086" w:rsidRPr="00683453">
        <w:t>achèvement.</w:t>
      </w:r>
    </w:p>
    <w:p w:rsidR="008C7FED" w:rsidRPr="00683453" w:rsidRDefault="00B92942" w:rsidP="00B92942">
      <w:pPr>
        <w:pStyle w:val="StyleTitreI"/>
      </w:pPr>
      <w:r>
        <w:t>IV.</w:t>
      </w:r>
      <w:r w:rsidR="00015158">
        <w:t> </w:t>
      </w:r>
      <w:r w:rsidR="008C7FED" w:rsidRPr="00683453">
        <w:t>La territorialité</w:t>
      </w:r>
    </w:p>
    <w:p w:rsidR="00F40086" w:rsidRPr="00683453" w:rsidRDefault="00F40086" w:rsidP="00F6166E">
      <w:pPr>
        <w:pStyle w:val="StyleTextecourant"/>
      </w:pPr>
      <w:r w:rsidRPr="00683453">
        <w:t>Sont imposables en France les opérations dont le lieu d’imposition est situé en France</w:t>
      </w:r>
      <w:r w:rsidR="00F6166E">
        <w:t> :</w:t>
      </w:r>
      <w:r w:rsidRPr="00683453">
        <w:t xml:space="preserve"> France continentale + Corse + </w:t>
      </w:r>
      <w:r w:rsidR="009830FB">
        <w:t xml:space="preserve">la principauté de </w:t>
      </w:r>
      <w:r w:rsidRPr="00683453">
        <w:t>Monaco</w:t>
      </w:r>
      <w:r w:rsidR="00D6221E" w:rsidRPr="00683453">
        <w:t xml:space="preserve"> (assimilé</w:t>
      </w:r>
      <w:r w:rsidR="009830FB">
        <w:t>e</w:t>
      </w:r>
      <w:r w:rsidR="00D6221E" w:rsidRPr="00683453">
        <w:t xml:space="preserve"> à la France en matière de TVA)</w:t>
      </w:r>
      <w:r w:rsidR="009830FB">
        <w:t>,</w:t>
      </w:r>
      <w:r w:rsidR="00683453" w:rsidRPr="00683453">
        <w:t xml:space="preserve"> </w:t>
      </w:r>
      <w:r w:rsidRPr="00683453">
        <w:t>les D</w:t>
      </w:r>
      <w:r w:rsidR="009830FB">
        <w:t>R</w:t>
      </w:r>
      <w:r w:rsidRPr="00683453">
        <w:t xml:space="preserve">OM </w:t>
      </w:r>
      <w:r w:rsidR="009830FB">
        <w:t>(</w:t>
      </w:r>
      <w:r w:rsidRPr="00683453">
        <w:t xml:space="preserve">considérés comme </w:t>
      </w:r>
      <w:r w:rsidR="009830FB">
        <w:t xml:space="preserve">des </w:t>
      </w:r>
      <w:r w:rsidRPr="00683453">
        <w:t>territoire</w:t>
      </w:r>
      <w:r w:rsidR="009830FB">
        <w:t>s</w:t>
      </w:r>
      <w:r w:rsidRPr="00683453">
        <w:t xml:space="preserve"> d’exportation</w:t>
      </w:r>
      <w:r w:rsidR="009830FB">
        <w:t xml:space="preserve"> par rapport à la France métropolitaine</w:t>
      </w:r>
      <w:r w:rsidRPr="00683453">
        <w:t>).</w:t>
      </w:r>
    </w:p>
    <w:p w:rsidR="008C7FED" w:rsidRPr="00683453" w:rsidRDefault="00B92942" w:rsidP="0085035D">
      <w:pPr>
        <w:pStyle w:val="StyleTitreI"/>
        <w:spacing w:before="0"/>
      </w:pPr>
      <w:r>
        <w:lastRenderedPageBreak/>
        <w:t>V.</w:t>
      </w:r>
      <w:r w:rsidR="00015158">
        <w:t> </w:t>
      </w:r>
      <w:r>
        <w:t>Les p</w:t>
      </w:r>
      <w:r w:rsidR="008C7FED" w:rsidRPr="00683453">
        <w:t>rincipes applicables aux échanges intracommunautaires</w:t>
      </w:r>
    </w:p>
    <w:p w:rsidR="004746FC" w:rsidRDefault="00F6166E" w:rsidP="004746FC">
      <w:pPr>
        <w:pStyle w:val="StyleTextecourant"/>
        <w:spacing w:after="0"/>
      </w:pPr>
      <w:r>
        <w:rPr>
          <w:b/>
        </w:rPr>
        <w:t>• </w:t>
      </w:r>
      <w:r w:rsidR="00734E01" w:rsidRPr="00683453">
        <w:rPr>
          <w:b/>
        </w:rPr>
        <w:t>L</w:t>
      </w:r>
      <w:r w:rsidR="009830FB">
        <w:rPr>
          <w:b/>
        </w:rPr>
        <w:t>es l</w:t>
      </w:r>
      <w:r w:rsidR="00F40086" w:rsidRPr="00683453">
        <w:rPr>
          <w:b/>
        </w:rPr>
        <w:t>ivrais</w:t>
      </w:r>
      <w:r w:rsidR="00734E01" w:rsidRPr="00683453">
        <w:rPr>
          <w:b/>
        </w:rPr>
        <w:t>on</w:t>
      </w:r>
      <w:r w:rsidR="00683453" w:rsidRPr="00683453">
        <w:rPr>
          <w:b/>
        </w:rPr>
        <w:t>s</w:t>
      </w:r>
      <w:r w:rsidR="00F40086" w:rsidRPr="00683453">
        <w:rPr>
          <w:b/>
        </w:rPr>
        <w:t xml:space="preserve"> intracommunautair</w:t>
      </w:r>
      <w:r w:rsidR="00734E01" w:rsidRPr="00683453">
        <w:rPr>
          <w:b/>
        </w:rPr>
        <w:t>e</w:t>
      </w:r>
      <w:r w:rsidR="00683453" w:rsidRPr="00683453">
        <w:rPr>
          <w:b/>
        </w:rPr>
        <w:t>s</w:t>
      </w:r>
    </w:p>
    <w:p w:rsidR="00E11D30" w:rsidRPr="00683453" w:rsidRDefault="004746FC" w:rsidP="00F6166E">
      <w:pPr>
        <w:pStyle w:val="StyleTextecourant"/>
      </w:pPr>
      <w:r>
        <w:t>L</w:t>
      </w:r>
      <w:r w:rsidR="009830FB">
        <w:t xml:space="preserve">es </w:t>
      </w:r>
      <w:r w:rsidR="00734E01" w:rsidRPr="00683453">
        <w:t>livraison</w:t>
      </w:r>
      <w:r w:rsidR="00683453" w:rsidRPr="00683453">
        <w:t>s</w:t>
      </w:r>
      <w:r w:rsidR="00F40086" w:rsidRPr="00683453">
        <w:t xml:space="preserve"> de France à destination d’un pays membre de l’UE</w:t>
      </w:r>
      <w:r w:rsidR="009830FB">
        <w:t xml:space="preserve"> sont</w:t>
      </w:r>
      <w:r w:rsidR="00734E01" w:rsidRPr="00683453">
        <w:t xml:space="preserve"> exonérée</w:t>
      </w:r>
      <w:r w:rsidR="00683453" w:rsidRPr="00683453">
        <w:t>s</w:t>
      </w:r>
      <w:r w:rsidR="00F40086" w:rsidRPr="00683453">
        <w:t xml:space="preserve"> de TVA si le vendeur et l’acquéreur sont assujettis à la TVA et ont fourni leur numéro d’identification</w:t>
      </w:r>
      <w:r w:rsidR="00E11D30" w:rsidRPr="00683453">
        <w:t xml:space="preserve"> </w:t>
      </w:r>
      <w:r w:rsidR="00F40086" w:rsidRPr="00683453">
        <w:t>à la TVA</w:t>
      </w:r>
      <w:r w:rsidR="009830FB" w:rsidRPr="00683453">
        <w:t xml:space="preserve"> (NII)</w:t>
      </w:r>
      <w:r w:rsidR="00F40086" w:rsidRPr="00683453">
        <w:t>.</w:t>
      </w:r>
    </w:p>
    <w:p w:rsidR="004746FC" w:rsidRDefault="00F6166E" w:rsidP="004746FC">
      <w:pPr>
        <w:pStyle w:val="StyleTextecourant"/>
        <w:spacing w:after="0"/>
      </w:pPr>
      <w:r>
        <w:rPr>
          <w:b/>
        </w:rPr>
        <w:t>• </w:t>
      </w:r>
      <w:r w:rsidR="009830FB">
        <w:rPr>
          <w:b/>
        </w:rPr>
        <w:t>Les a</w:t>
      </w:r>
      <w:r w:rsidR="00E11D30" w:rsidRPr="00683453">
        <w:rPr>
          <w:b/>
        </w:rPr>
        <w:t>cquisition</w:t>
      </w:r>
      <w:r w:rsidR="00683453" w:rsidRPr="00683453">
        <w:rPr>
          <w:b/>
        </w:rPr>
        <w:t>s</w:t>
      </w:r>
      <w:r w:rsidR="00734E01" w:rsidRPr="00683453">
        <w:rPr>
          <w:b/>
        </w:rPr>
        <w:t xml:space="preserve"> </w:t>
      </w:r>
      <w:r w:rsidR="00E11D30" w:rsidRPr="00683453">
        <w:rPr>
          <w:b/>
        </w:rPr>
        <w:t>intracommunautaire</w:t>
      </w:r>
      <w:r w:rsidR="00683453" w:rsidRPr="00683453">
        <w:rPr>
          <w:b/>
        </w:rPr>
        <w:t>s</w:t>
      </w:r>
    </w:p>
    <w:p w:rsidR="00734E01" w:rsidRPr="004746FC" w:rsidRDefault="004746FC" w:rsidP="00F6166E">
      <w:pPr>
        <w:pStyle w:val="StyleTextecourant"/>
      </w:pPr>
      <w:r>
        <w:t xml:space="preserve">Pour les </w:t>
      </w:r>
      <w:r w:rsidR="00E11D30" w:rsidRPr="00683453">
        <w:t>acquisition</w:t>
      </w:r>
      <w:r w:rsidR="00683453" w:rsidRPr="00683453">
        <w:t>s</w:t>
      </w:r>
      <w:r w:rsidR="00E11D30" w:rsidRPr="00683453">
        <w:t xml:space="preserve"> en France depuis un pays membre de l’UE</w:t>
      </w:r>
      <w:r>
        <w:t>,</w:t>
      </w:r>
      <w:r w:rsidR="00E11D30" w:rsidRPr="00683453">
        <w:t xml:space="preserve"> l’acquéreur </w:t>
      </w:r>
      <w:r w:rsidR="00E11D30" w:rsidRPr="004746FC">
        <w:t>assujetti qui a fourni son NII autoliquide la TVA</w:t>
      </w:r>
      <w:r w:rsidR="00D6221E" w:rsidRPr="004746FC">
        <w:t xml:space="preserve"> (TVA exigible et déductible)</w:t>
      </w:r>
      <w:r w:rsidR="00E11D30" w:rsidRPr="004746FC">
        <w:t>.</w:t>
      </w:r>
    </w:p>
    <w:p w:rsidR="008C7FED" w:rsidRPr="00683453" w:rsidRDefault="00B92942" w:rsidP="00B92942">
      <w:pPr>
        <w:pStyle w:val="StyleTitreI"/>
      </w:pPr>
      <w:r>
        <w:t>VI.</w:t>
      </w:r>
      <w:r w:rsidR="002B231B">
        <w:t> </w:t>
      </w:r>
      <w:r>
        <w:t>Les p</w:t>
      </w:r>
      <w:r w:rsidR="008C7FED" w:rsidRPr="00683453">
        <w:t>rincipes applicables aux échanges extracommunautaires</w:t>
      </w:r>
    </w:p>
    <w:p w:rsidR="004746FC" w:rsidRDefault="00F6166E" w:rsidP="004746FC">
      <w:pPr>
        <w:pStyle w:val="StyleTextecourant"/>
        <w:spacing w:after="0"/>
      </w:pPr>
      <w:r>
        <w:rPr>
          <w:b/>
        </w:rPr>
        <w:t>• </w:t>
      </w:r>
      <w:r w:rsidR="004746FC">
        <w:rPr>
          <w:b/>
        </w:rPr>
        <w:t>Les e</w:t>
      </w:r>
      <w:r w:rsidR="00E11D30" w:rsidRPr="00683453">
        <w:rPr>
          <w:b/>
        </w:rPr>
        <w:t>xportation</w:t>
      </w:r>
      <w:r w:rsidR="00683453" w:rsidRPr="00683453">
        <w:rPr>
          <w:b/>
        </w:rPr>
        <w:t>s</w:t>
      </w:r>
      <w:r w:rsidR="00E11D30" w:rsidRPr="00683453">
        <w:t xml:space="preserve"> </w:t>
      </w:r>
    </w:p>
    <w:p w:rsidR="008E0228" w:rsidRPr="00683453" w:rsidRDefault="004746FC" w:rsidP="00F6166E">
      <w:pPr>
        <w:pStyle w:val="StyleTextecourant"/>
      </w:pPr>
      <w:r>
        <w:t xml:space="preserve">Les </w:t>
      </w:r>
      <w:r w:rsidR="00E11D30" w:rsidRPr="00683453">
        <w:t>livraison</w:t>
      </w:r>
      <w:r w:rsidR="00683453" w:rsidRPr="00683453">
        <w:t>s</w:t>
      </w:r>
      <w:r w:rsidR="00E11D30" w:rsidRPr="00683453">
        <w:t xml:space="preserve"> de France à destination d’un pays hors UE</w:t>
      </w:r>
      <w:r>
        <w:t xml:space="preserve"> sont</w:t>
      </w:r>
      <w:r w:rsidR="008E0228" w:rsidRPr="00683453">
        <w:t xml:space="preserve"> exonérée</w:t>
      </w:r>
      <w:r w:rsidR="00683453" w:rsidRPr="00683453">
        <w:t>s</w:t>
      </w:r>
      <w:r w:rsidR="008E0228" w:rsidRPr="00683453">
        <w:t xml:space="preserve"> de TVA.</w:t>
      </w:r>
    </w:p>
    <w:p w:rsidR="004746FC" w:rsidRDefault="00F6166E" w:rsidP="004746FC">
      <w:pPr>
        <w:pStyle w:val="StyleTextecourant"/>
        <w:spacing w:after="0"/>
      </w:pPr>
      <w:r>
        <w:rPr>
          <w:b/>
        </w:rPr>
        <w:t>• </w:t>
      </w:r>
      <w:r w:rsidR="004746FC">
        <w:rPr>
          <w:b/>
        </w:rPr>
        <w:t>Les i</w:t>
      </w:r>
      <w:r w:rsidR="008E0228" w:rsidRPr="00683453">
        <w:rPr>
          <w:b/>
        </w:rPr>
        <w:t>mportation</w:t>
      </w:r>
      <w:r w:rsidR="00683453" w:rsidRPr="00683453">
        <w:rPr>
          <w:b/>
        </w:rPr>
        <w:t>s</w:t>
      </w:r>
      <w:r w:rsidR="008E0228" w:rsidRPr="00683453">
        <w:t xml:space="preserve"> </w:t>
      </w:r>
    </w:p>
    <w:p w:rsidR="00C474F7" w:rsidRDefault="004746FC" w:rsidP="00F6166E">
      <w:pPr>
        <w:pStyle w:val="StyleTextecourant"/>
      </w:pPr>
      <w:r>
        <w:t xml:space="preserve">Les </w:t>
      </w:r>
      <w:r w:rsidR="008E0228" w:rsidRPr="00683453">
        <w:t>acquisition</w:t>
      </w:r>
      <w:r w:rsidR="00683453" w:rsidRPr="00683453">
        <w:t>s</w:t>
      </w:r>
      <w:r w:rsidR="008E0228" w:rsidRPr="00683453">
        <w:t xml:space="preserve"> en France depuis un pays hors UE</w:t>
      </w:r>
      <w:r>
        <w:t xml:space="preserve"> sont</w:t>
      </w:r>
      <w:r w:rsidR="008E0228" w:rsidRPr="00683453">
        <w:t xml:space="preserve"> imposable</w:t>
      </w:r>
      <w:r w:rsidR="00683453" w:rsidRPr="00683453">
        <w:t>s</w:t>
      </w:r>
      <w:r w:rsidR="008E0228" w:rsidRPr="00683453">
        <w:t xml:space="preserve"> en France lors du passage en douane.</w:t>
      </w:r>
    </w:p>
    <w:p w:rsidR="0058691E" w:rsidRPr="0058691E" w:rsidRDefault="0058691E" w:rsidP="00F6166E">
      <w:pPr>
        <w:pStyle w:val="StyleTextecourant"/>
      </w:pPr>
      <w:r>
        <w:t>Sous certaines conditions</w:t>
      </w:r>
      <w:r w:rsidR="00015158">
        <w:t>,</w:t>
      </w:r>
      <w:r>
        <w:t xml:space="preserve"> le redevable peut opter pour une autoliquidation de la TVA.</w:t>
      </w:r>
    </w:p>
    <w:p w:rsidR="0058691E" w:rsidRPr="0058691E" w:rsidRDefault="0058691E" w:rsidP="00F6166E">
      <w:pPr>
        <w:pStyle w:val="StyleTextecourant"/>
      </w:pPr>
    </w:p>
    <w:sectPr w:rsidR="0058691E" w:rsidRPr="0058691E" w:rsidSect="00B3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DE" w:rsidRDefault="007E67DE" w:rsidP="00B92942">
      <w:r>
        <w:separator/>
      </w:r>
    </w:p>
  </w:endnote>
  <w:endnote w:type="continuationSeparator" w:id="0">
    <w:p w:rsidR="007E67DE" w:rsidRDefault="007E67DE" w:rsidP="00B9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42" w:rsidRPr="006C2EE1" w:rsidRDefault="003168C2" w:rsidP="00B92942">
    <w:pPr>
      <w:pStyle w:val="Pieddepage"/>
      <w:jc w:val="center"/>
      <w:rPr>
        <w:rFonts w:ascii="Times New Roman" w:hAnsi="Times New Roman"/>
        <w:sz w:val="20"/>
        <w:szCs w:val="20"/>
      </w:rPr>
    </w:pPr>
    <w:r w:rsidRPr="006C2EE1">
      <w:rPr>
        <w:rFonts w:ascii="Times New Roman" w:hAnsi="Times New Roman"/>
        <w:sz w:val="20"/>
        <w:szCs w:val="20"/>
      </w:rPr>
      <w:fldChar w:fldCharType="begin"/>
    </w:r>
    <w:r w:rsidR="00B92942" w:rsidRPr="006C2EE1">
      <w:rPr>
        <w:rFonts w:ascii="Times New Roman" w:hAnsi="Times New Roman"/>
        <w:sz w:val="20"/>
        <w:szCs w:val="20"/>
      </w:rPr>
      <w:instrText>PAGE   \* MERGEFORMAT</w:instrText>
    </w:r>
    <w:r w:rsidRPr="006C2EE1">
      <w:rPr>
        <w:rFonts w:ascii="Times New Roman" w:hAnsi="Times New Roman"/>
        <w:sz w:val="20"/>
        <w:szCs w:val="20"/>
      </w:rPr>
      <w:fldChar w:fldCharType="separate"/>
    </w:r>
    <w:r w:rsidR="009E00A1">
      <w:rPr>
        <w:rFonts w:ascii="Times New Roman" w:hAnsi="Times New Roman"/>
        <w:noProof/>
        <w:sz w:val="20"/>
        <w:szCs w:val="20"/>
      </w:rPr>
      <w:t>24</w:t>
    </w:r>
    <w:r w:rsidRPr="006C2EE1">
      <w:rPr>
        <w:rFonts w:ascii="Times New Roman" w:hAnsi="Times New Roman"/>
        <w:sz w:val="20"/>
        <w:szCs w:val="20"/>
      </w:rPr>
      <w:fldChar w:fldCharType="end"/>
    </w:r>
  </w:p>
  <w:p w:rsidR="00230FFF" w:rsidRDefault="00230FFF" w:rsidP="00230FFF">
    <w:pPr>
      <w:tabs>
        <w:tab w:val="right" w:pos="9072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Chapitre 2 – Champ d’application de la TVA</w:t>
    </w:r>
    <w:r>
      <w:rPr>
        <w:rFonts w:ascii="Times New Roman" w:hAnsi="Times New Roman"/>
        <w:sz w:val="20"/>
        <w:szCs w:val="20"/>
      </w:rPr>
      <w:tab/>
      <w:t>© Nathan</w:t>
    </w:r>
  </w:p>
  <w:p w:rsidR="00B92942" w:rsidRPr="00230FFF" w:rsidRDefault="00230FFF" w:rsidP="00B92942">
    <w:pPr>
      <w:pStyle w:val="Pieddepage"/>
      <w:tabs>
        <w:tab w:val="clear" w:pos="4536"/>
      </w:tabs>
    </w:pPr>
    <w:r>
      <w:rPr>
        <w:rFonts w:ascii="Times New Roman" w:hAnsi="Times New Roman"/>
        <w:sz w:val="20"/>
        <w:szCs w:val="20"/>
      </w:rPr>
      <w:t>Processus 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942" w:rsidRDefault="003168C2" w:rsidP="00B92942">
    <w:pPr>
      <w:pStyle w:val="Pieddepage"/>
      <w:jc w:val="center"/>
      <w:rPr>
        <w:rFonts w:ascii="Times New Roman" w:hAnsi="Times New Roman"/>
        <w:noProof/>
        <w:sz w:val="20"/>
        <w:szCs w:val="20"/>
      </w:rPr>
    </w:pPr>
    <w:r w:rsidRPr="006C2EE1">
      <w:rPr>
        <w:rFonts w:ascii="Times New Roman" w:hAnsi="Times New Roman"/>
        <w:noProof/>
        <w:sz w:val="20"/>
        <w:szCs w:val="20"/>
      </w:rPr>
      <w:fldChar w:fldCharType="begin"/>
    </w:r>
    <w:r w:rsidR="00B92942" w:rsidRPr="006C2EE1">
      <w:rPr>
        <w:rFonts w:ascii="Times New Roman" w:hAnsi="Times New Roman"/>
        <w:noProof/>
        <w:sz w:val="20"/>
        <w:szCs w:val="20"/>
      </w:rPr>
      <w:instrText>PAGE   \* MERGEFORMAT</w:instrText>
    </w:r>
    <w:r w:rsidRPr="006C2EE1">
      <w:rPr>
        <w:rFonts w:ascii="Times New Roman" w:hAnsi="Times New Roman"/>
        <w:noProof/>
        <w:sz w:val="20"/>
        <w:szCs w:val="20"/>
      </w:rPr>
      <w:fldChar w:fldCharType="separate"/>
    </w:r>
    <w:r w:rsidR="009E00A1">
      <w:rPr>
        <w:rFonts w:ascii="Times New Roman" w:hAnsi="Times New Roman"/>
        <w:noProof/>
        <w:sz w:val="20"/>
        <w:szCs w:val="20"/>
      </w:rPr>
      <w:t>25</w:t>
    </w:r>
    <w:r w:rsidRPr="006C2EE1">
      <w:rPr>
        <w:rFonts w:ascii="Times New Roman" w:hAnsi="Times New Roman"/>
        <w:noProof/>
        <w:sz w:val="20"/>
        <w:szCs w:val="20"/>
      </w:rPr>
      <w:fldChar w:fldCharType="end"/>
    </w:r>
  </w:p>
  <w:p w:rsidR="00230FFF" w:rsidRDefault="00230FFF" w:rsidP="00230FFF">
    <w:pPr>
      <w:tabs>
        <w:tab w:val="right" w:pos="9072"/>
      </w:tabs>
      <w:rPr>
        <w:rFonts w:ascii="Times New Roman" w:hAnsi="Times New Roman"/>
        <w:sz w:val="20"/>
        <w:szCs w:val="20"/>
      </w:rPr>
    </w:pPr>
    <w:r w:rsidRPr="003833F0">
      <w:rPr>
        <w:rFonts w:ascii="Times New Roman" w:hAnsi="Times New Roman"/>
        <w:sz w:val="20"/>
        <w:szCs w:val="20"/>
      </w:rPr>
      <w:t>© Nathan</w:t>
    </w:r>
    <w:r w:rsidRPr="003833F0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Chapitre 2 – Champ d’application de la TVA</w:t>
    </w:r>
  </w:p>
  <w:p w:rsidR="00230FFF" w:rsidRPr="00230FFF" w:rsidRDefault="00230FFF" w:rsidP="00230FFF">
    <w:pPr>
      <w:pStyle w:val="Pieddepage"/>
      <w:jc w:val="center"/>
      <w:rPr>
        <w:rFonts w:ascii="Times New Roman" w:hAnsi="Times New Roman"/>
        <w:sz w:val="20"/>
        <w:szCs w:val="20"/>
      </w:rPr>
    </w:pPr>
    <w:r w:rsidRPr="003833F0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Processus 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F" w:rsidRDefault="00B350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DE" w:rsidRDefault="007E67DE" w:rsidP="00B92942">
      <w:r>
        <w:separator/>
      </w:r>
    </w:p>
  </w:footnote>
  <w:footnote w:type="continuationSeparator" w:id="0">
    <w:p w:rsidR="007E67DE" w:rsidRDefault="007E67DE" w:rsidP="00B9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F" w:rsidRDefault="00B350B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F" w:rsidRDefault="00B350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F" w:rsidRDefault="00B350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685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1C31"/>
    <w:multiLevelType w:val="hybridMultilevel"/>
    <w:tmpl w:val="7E6EB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3C3E"/>
    <w:multiLevelType w:val="hybridMultilevel"/>
    <w:tmpl w:val="DE2CE9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D43B7"/>
    <w:multiLevelType w:val="hybridMultilevel"/>
    <w:tmpl w:val="E7321F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80ECC"/>
    <w:multiLevelType w:val="hybridMultilevel"/>
    <w:tmpl w:val="4FBC32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50668"/>
    <w:multiLevelType w:val="hybridMultilevel"/>
    <w:tmpl w:val="10E6BB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D0323"/>
    <w:multiLevelType w:val="hybridMultilevel"/>
    <w:tmpl w:val="7612F3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33EC"/>
    <w:multiLevelType w:val="hybridMultilevel"/>
    <w:tmpl w:val="03D2CE4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63DAF"/>
    <w:multiLevelType w:val="hybridMultilevel"/>
    <w:tmpl w:val="DDEC2ED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CBF27B6"/>
    <w:multiLevelType w:val="hybridMultilevel"/>
    <w:tmpl w:val="0E36891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FED"/>
    <w:rsid w:val="00010CE2"/>
    <w:rsid w:val="00015158"/>
    <w:rsid w:val="0016341B"/>
    <w:rsid w:val="001753A8"/>
    <w:rsid w:val="00230FFF"/>
    <w:rsid w:val="0025760D"/>
    <w:rsid w:val="002B231B"/>
    <w:rsid w:val="002E1B33"/>
    <w:rsid w:val="00310C18"/>
    <w:rsid w:val="003168C2"/>
    <w:rsid w:val="003211D0"/>
    <w:rsid w:val="003C38C4"/>
    <w:rsid w:val="003C7C80"/>
    <w:rsid w:val="00452A9E"/>
    <w:rsid w:val="004746FC"/>
    <w:rsid w:val="00575FD1"/>
    <w:rsid w:val="0058691E"/>
    <w:rsid w:val="00624DBB"/>
    <w:rsid w:val="006639B9"/>
    <w:rsid w:val="00683453"/>
    <w:rsid w:val="00685078"/>
    <w:rsid w:val="006C2EE1"/>
    <w:rsid w:val="00734E01"/>
    <w:rsid w:val="00752221"/>
    <w:rsid w:val="007724E0"/>
    <w:rsid w:val="00781961"/>
    <w:rsid w:val="00785BA7"/>
    <w:rsid w:val="00792900"/>
    <w:rsid w:val="007A237A"/>
    <w:rsid w:val="007E67DE"/>
    <w:rsid w:val="00800BAD"/>
    <w:rsid w:val="0085035D"/>
    <w:rsid w:val="008C7FED"/>
    <w:rsid w:val="008E0228"/>
    <w:rsid w:val="008E5E10"/>
    <w:rsid w:val="00942B21"/>
    <w:rsid w:val="00944078"/>
    <w:rsid w:val="00965754"/>
    <w:rsid w:val="009830FB"/>
    <w:rsid w:val="009B1BDB"/>
    <w:rsid w:val="009E00A1"/>
    <w:rsid w:val="009E4BAE"/>
    <w:rsid w:val="009F5F5D"/>
    <w:rsid w:val="00A11307"/>
    <w:rsid w:val="00A55156"/>
    <w:rsid w:val="00A956A3"/>
    <w:rsid w:val="00AA12F2"/>
    <w:rsid w:val="00B350BF"/>
    <w:rsid w:val="00B37979"/>
    <w:rsid w:val="00B92942"/>
    <w:rsid w:val="00BB338B"/>
    <w:rsid w:val="00C03528"/>
    <w:rsid w:val="00C25040"/>
    <w:rsid w:val="00C474F7"/>
    <w:rsid w:val="00C97A4A"/>
    <w:rsid w:val="00CF319E"/>
    <w:rsid w:val="00D6221E"/>
    <w:rsid w:val="00E11D30"/>
    <w:rsid w:val="00F0035A"/>
    <w:rsid w:val="00F40086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62B04-FE48-409C-9D86-311645C9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4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TitresFR-Annexes">
    <w:name w:val="05_Titres FR-Annexes"/>
    <w:basedOn w:val="Normal"/>
    <w:qFormat/>
    <w:rsid w:val="008C7FED"/>
    <w:pPr>
      <w:keepNext/>
      <w:pBdr>
        <w:bottom w:val="single" w:sz="4" w:space="1" w:color="auto"/>
      </w:pBdr>
      <w:spacing w:before="40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C7FED"/>
    <w:pPr>
      <w:ind w:left="720"/>
      <w:contextualSpacing/>
    </w:pPr>
  </w:style>
  <w:style w:type="paragraph" w:customStyle="1" w:styleId="StyleTitrecours-corrige">
    <w:name w:val="Style Titre cours-corrige"/>
    <w:basedOn w:val="Normal"/>
    <w:qFormat/>
    <w:rsid w:val="00B92942"/>
    <w:pPr>
      <w:spacing w:after="240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yleTitreI">
    <w:name w:val="Style Titre I"/>
    <w:qFormat/>
    <w:rsid w:val="00B92942"/>
    <w:pPr>
      <w:spacing w:before="480" w:after="120"/>
    </w:pPr>
    <w:rPr>
      <w:rFonts w:ascii="Arial" w:eastAsia="Times New Roman" w:hAnsi="Arial" w:cs="Arial"/>
      <w:b/>
      <w:bCs/>
      <w:sz w:val="32"/>
      <w:szCs w:val="24"/>
    </w:rPr>
  </w:style>
  <w:style w:type="paragraph" w:customStyle="1" w:styleId="StyleTextecourant">
    <w:name w:val="Style Texte courant"/>
    <w:basedOn w:val="Normal"/>
    <w:link w:val="StyleTextecourantCar"/>
    <w:qFormat/>
    <w:rsid w:val="00B92942"/>
    <w:pPr>
      <w:spacing w:after="6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yleTextecourantCar">
    <w:name w:val="Style Texte courant Car"/>
    <w:link w:val="StyleTextecourant"/>
    <w:rsid w:val="00B92942"/>
    <w:rPr>
      <w:rFonts w:ascii="Times New Roman" w:eastAsia="Times New Roman" w:hAnsi="Times New Roman"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9294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9294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929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92942"/>
    <w:rPr>
      <w:sz w:val="22"/>
      <w:szCs w:val="22"/>
      <w:lang w:eastAsia="en-US"/>
    </w:rPr>
  </w:style>
  <w:style w:type="paragraph" w:customStyle="1" w:styleId="StyleTitre11">
    <w:name w:val="Style Titre 1.1"/>
    <w:basedOn w:val="Normal"/>
    <w:rsid w:val="00B92942"/>
    <w:pPr>
      <w:spacing w:before="240" w:after="120"/>
      <w:ind w:left="85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5754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657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09163798_005_CH02_cours</vt:lpstr>
    </vt:vector>
  </TitlesOfParts>
  <Company>Editis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09163798_005_CH02_cours</dc:title>
  <dc:subject>aclemessy@nathan.fr</dc:subject>
  <dc:creator>ACLEMESSY</dc:creator>
  <cp:lastModifiedBy>Terrasse.Florence</cp:lastModifiedBy>
  <cp:revision>8</cp:revision>
  <cp:lastPrinted>2018-05-29T13:57:00Z</cp:lastPrinted>
  <dcterms:created xsi:type="dcterms:W3CDTF">2018-05-29T09:34:00Z</dcterms:created>
  <dcterms:modified xsi:type="dcterms:W3CDTF">2018-07-04T08:21:00Z</dcterms:modified>
</cp:coreProperties>
</file>